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44"/>
          <w:szCs w:val="44"/>
        </w:rPr>
      </w:pPr>
      <w:bookmarkStart w:colFirst="0" w:colLast="0" w:name="_heading=h.pjk2fdnyb930" w:id="0"/>
      <w:bookmarkEnd w:id="0"/>
      <w:r w:rsidDel="00000000" w:rsidR="00000000" w:rsidRPr="00000000">
        <w:rPr>
          <w:b w:val="1"/>
          <w:sz w:val="44"/>
          <w:szCs w:val="44"/>
          <w:rtl w:val="0"/>
        </w:rPr>
        <w:t xml:space="preserve">Haridusjuhi eetiline tundlikkus - lahenduspõhi</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943600" cy="33909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jc w:val="both"/>
        <w:rPr/>
      </w:pPr>
      <w:r w:rsidDel="00000000" w:rsidR="00000000" w:rsidRPr="00000000">
        <w:rPr>
          <w:rtl w:val="0"/>
        </w:rPr>
        <w:t xml:space="preserve">Juhtum </w:t>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Algas õppeaasta 2021/22. Oli möödas esimene COVID-19 viirusest tingitud haiguspuhang ning mindi vastu uuele lainele. Terve augusti teine pool oli koolijuhil koos juhtkonnaga kulunud koolile ministeeriumist ja koolipidajalt laekuvate juhendite läbitöötamisele ning nendele vastavalt ennetavate tegevuste koordineerimisele. Suvepuhkusest ei saanud rääkida - küll oli vaja väljas olla ventilatsiooni projekteerimise, hangete, remondi ja ehitustööde ning koosolekute pidamise pärast. Direktor tundis, et ta ei saa kedagi teist selleks kohustada ja peab ise alati kohal olema.  </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Esimesed vaktsineerimised olid enamusel õpetajatest tehtud, kuid koolil puudus täielik ülevaade. Koolijuht asus ise andmeid koguma, et need seejärel ministeeriumile edastada. Samuti tegi ta selgitustööd vaktsineerimise vajalikkusest, et kool saaks rahulikult toimida, et lapsed saaks koolis kontaktselt õppida ning vaktsineeritud õpetajate koormus ei muutuks pööraseks </w:t>
      </w:r>
      <w:r w:rsidDel="00000000" w:rsidR="00000000" w:rsidRPr="00000000">
        <w:rPr>
          <w:rFonts w:ascii="Times New Roman" w:cs="Times New Roman" w:eastAsia="Times New Roman" w:hAnsi="Times New Roman"/>
          <w:sz w:val="26"/>
          <w:szCs w:val="26"/>
          <w:rtl w:val="0"/>
        </w:rPr>
        <w:t xml:space="preserve">seoses karantiini jäävate õpetajate asendamisega. Ta oli veenev ja nii mõnedki õpetajad lasid end vaktsineerida pärast vestlust juhiga.  Sellegipoolest oli koolis selgelt eristuv rakuke </w:t>
      </w:r>
      <w:r w:rsidDel="00000000" w:rsidR="00000000" w:rsidRPr="00000000">
        <w:rPr>
          <w:rFonts w:ascii="Times New Roman" w:cs="Times New Roman" w:eastAsia="Times New Roman" w:hAnsi="Times New Roman"/>
          <w:sz w:val="26"/>
          <w:szCs w:val="26"/>
          <w:rtl w:val="0"/>
        </w:rPr>
        <w:t xml:space="preserve">keeldujatest</w:t>
      </w:r>
      <w:r w:rsidDel="00000000" w:rsidR="00000000" w:rsidRPr="00000000">
        <w:rPr>
          <w:rFonts w:ascii="Times New Roman" w:cs="Times New Roman" w:eastAsia="Times New Roman" w:hAnsi="Times New Roman"/>
          <w:sz w:val="26"/>
          <w:szCs w:val="26"/>
          <w:rtl w:val="0"/>
        </w:rPr>
        <w:t xml:space="preserve">, kes pelgasid vaktsineerimist ning olid pigem sotsiaalmeedias levivate vaktsiinivastaste õudusjuttude mõjuväljas, kui et kuulasid, mis arstidel ja teadlastel öelda on. See tekitas koolis väga palju pingeid. </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Koolijuht tundis, kuidas see pinge väsitab ning ta on muutunud väga kergesti ärrituvaks.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6"/>
          <w:szCs w:val="26"/>
          <w:rtl w:val="0"/>
        </w:rPr>
        <w:t xml:space="preserve">Õppealajuhataja soovitas talle superviisoriga kohtumist ja võtta aeg nädalaks maha. Direktor vastas, et tal ei ole selleks aega. Tal oli hirm, et kui ta ise kohal ei ole, siis asjad ei toimi enam. Nii juhtuski, et kui üks vaktsineerimata õpetajatest haigestus, kirjutas ta  ise lapsevanematele kirja, selle asemel, et lasta õppejuhil edastada selliseks puhuks  koolis välja töötatud kirja vorm, millel ei tooda välja, kas haigestunud isik oli vaktsineeritud või mitte.  </w:t>
      </w:r>
    </w:p>
    <w:p w:rsidR="00000000" w:rsidDel="00000000" w:rsidP="00000000" w:rsidRDefault="00000000" w:rsidRPr="00000000" w14:paraId="0000000C">
      <w:pPr>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spacing w:after="0"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6"/>
          <w:szCs w:val="26"/>
          <w:rtl w:val="0"/>
        </w:rPr>
        <w:t xml:space="preserve">Direktor andis oma kirjas kõigile lapsevanematele teada, et nende laste klassi õpetaja Tiina oli vaktsineerimata ning haigestus COVID-19 viirusesse, mistõttu puudub koolist vähemalt kaks nädalat. Kõik lapsed on lähikontaktsed ja peavad iga päev oma tervist jälgima, testimistes osalema ning haigustunnustega kohe koju jääma. Järgnes lapsevanemate suur pahameeletorm nii õpetaja suunal, kuid ka direktori suunal, kes nende meelest ei võtnud midagi ette selleks, et kõik õpetajad oleks kaitsesüstitud või kaitsesüstist keeldumise korral lahti lastud. Kaebused laekusid haridusministeeriumi ja sealt edasi kooli pidaja lauale.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E">
      <w:pPr>
        <w:spacing w:after="0" w:line="276"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i w:val="1"/>
        </w:rPr>
      </w:pPr>
      <w:r w:rsidDel="00000000" w:rsidR="00000000" w:rsidRPr="00000000">
        <w:rPr>
          <w:rtl w:val="0"/>
        </w:rPr>
      </w:r>
    </w:p>
    <w:tbl>
      <w:tblPr>
        <w:tblStyle w:val="Table1"/>
        <w:tblW w:w="9350.0" w:type="dxa"/>
        <w:jc w:val="left"/>
        <w:tblInd w:w="0.0" w:type="dxa"/>
        <w:tblBorders>
          <w:top w:color="8eaadb" w:space="0" w:sz="4" w:val="single"/>
          <w:left w:color="8eaadb" w:space="0" w:sz="4" w:val="single"/>
          <w:bottom w:color="8eaadb" w:space="0" w:sz="4" w:val="single"/>
          <w:right w:color="8eaadb" w:space="0" w:sz="4" w:val="single"/>
          <w:insideH w:color="8eaadb" w:space="0" w:sz="4" w:val="single"/>
          <w:insideV w:color="8eaadb" w:space="0" w:sz="4" w:val="single"/>
        </w:tblBorders>
        <w:tblLayout w:type="fixed"/>
        <w:tblLook w:val="04A0"/>
      </w:tblPr>
      <w:tblGrid>
        <w:gridCol w:w="9350"/>
        <w:tblGridChange w:id="0">
          <w:tblGrid>
            <w:gridCol w:w="9350"/>
          </w:tblGrid>
        </w:tblGridChange>
      </w:tblGrid>
      <w:tr>
        <w:trPr>
          <w:cantSplit w:val="0"/>
          <w:tblHeader w:val="0"/>
        </w:trPr>
        <w:tc>
          <w:tcPr/>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0"/>
                <w:color w:val="000000"/>
                <w:rtl w:val="0"/>
              </w:rPr>
              <w:t xml:space="preserve">Märgake vastuolu: milles seisneb probleem? On neid mitu?</w:t>
            </w: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0"/>
              </w:rPr>
            </w:pPr>
            <w:r w:rsidDel="00000000" w:rsidR="00000000" w:rsidRPr="00000000">
              <w:rPr>
                <w:rtl w:val="0"/>
              </w:rPr>
            </w:r>
          </w:p>
          <w:p w:rsidR="00000000" w:rsidDel="00000000" w:rsidP="00000000" w:rsidRDefault="00000000" w:rsidRPr="00000000" w14:paraId="00000014">
            <w:pPr>
              <w:rPr>
                <w:b w:val="0"/>
              </w:rPr>
            </w:pPr>
            <w:r w:rsidDel="00000000" w:rsidR="00000000" w:rsidRPr="00000000">
              <w:rPr>
                <w:rtl w:val="0"/>
              </w:rPr>
            </w:r>
          </w:p>
          <w:p w:rsidR="00000000" w:rsidDel="00000000" w:rsidP="00000000" w:rsidRDefault="00000000" w:rsidRPr="00000000" w14:paraId="00000015">
            <w:pPr>
              <w:rPr>
                <w:b w:val="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r>
        <w:trPr>
          <w:cantSplit w:val="0"/>
          <w:tblHeader w:val="0"/>
        </w:trPr>
        <w:tc>
          <w:tcPr/>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b w:val="0"/>
                <w:color w:val="000000"/>
                <w:rtl w:val="0"/>
              </w:rPr>
              <w:t xml:space="preserve">Kes on selle juhtumiga seotud ja millised on nende rollid (näiteks juht, lapsevanem, sõber jne)?</w:t>
            </w:r>
            <w:r w:rsidDel="00000000" w:rsidR="00000000" w:rsidRPr="00000000">
              <w:rPr>
                <w:rtl w:val="0"/>
              </w:rPr>
            </w:r>
          </w:p>
        </w:tc>
      </w:tr>
      <w:tr>
        <w:trPr>
          <w:cantSplit w:val="0"/>
          <w:tblHeader w:val="0"/>
        </w:trPr>
        <w:tc>
          <w:tcPr/>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r>
      <w:tr>
        <w:trPr>
          <w:cantSplit w:val="0"/>
          <w:tblHeader w:val="0"/>
        </w:trPr>
        <w:tc>
          <w:tcPr/>
          <w:p w:rsidR="00000000" w:rsidDel="00000000" w:rsidP="00000000" w:rsidRDefault="00000000" w:rsidRPr="00000000" w14:paraId="0000001E">
            <w:pPr>
              <w:numPr>
                <w:ilvl w:val="0"/>
                <w:numId w:val="2"/>
              </w:numPr>
              <w:spacing w:after="160" w:line="259" w:lineRule="auto"/>
              <w:ind w:left="720" w:hanging="360"/>
              <w:rPr>
                <w:u w:val="none"/>
              </w:rPr>
            </w:pPr>
            <w:r w:rsidDel="00000000" w:rsidR="00000000" w:rsidRPr="00000000">
              <w:rPr>
                <w:b w:val="0"/>
                <w:color w:val="000000"/>
                <w:rtl w:val="0"/>
              </w:rPr>
              <w:t xml:space="preserve">Mõelge, milliseid emotsioone erinevad osapooled kogevad?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color w:val="000000"/>
              </w:rPr>
            </w:pPr>
            <w:r w:rsidDel="00000000" w:rsidR="00000000" w:rsidRPr="00000000">
              <w:rPr>
                <w:b w:val="0"/>
                <w:color w:val="000000"/>
                <w:rtl w:val="0"/>
              </w:rPr>
              <w:t xml:space="preserve">       Määra selle juhtumiga seotud osapoolte üldinimlikud õigused ja kohustused.</w:t>
            </w:r>
          </w:p>
        </w:tc>
      </w:tr>
      <w:tr>
        <w:trPr>
          <w:cantSplit w:val="0"/>
          <w:tblHeader w:val="0"/>
        </w:trPr>
        <w:tc>
          <w:tcPr/>
          <w:p w:rsidR="00000000" w:rsidDel="00000000" w:rsidP="00000000" w:rsidRDefault="00000000" w:rsidRPr="00000000" w14:paraId="00000020">
            <w:pPr>
              <w:rPr>
                <w:b w:val="0"/>
              </w:rPr>
            </w:pPr>
            <w:r w:rsidDel="00000000" w:rsidR="00000000" w:rsidRPr="00000000">
              <w:rPr>
                <w:rtl w:val="0"/>
              </w:rPr>
            </w:r>
          </w:p>
          <w:p w:rsidR="00000000" w:rsidDel="00000000" w:rsidP="00000000" w:rsidRDefault="00000000" w:rsidRPr="00000000" w14:paraId="00000021">
            <w:pPr>
              <w:rPr>
                <w:b w:val="0"/>
              </w:rPr>
            </w:pPr>
            <w:r w:rsidDel="00000000" w:rsidR="00000000" w:rsidRPr="00000000">
              <w:rPr>
                <w:rtl w:val="0"/>
              </w:rPr>
            </w:r>
          </w:p>
          <w:p w:rsidR="00000000" w:rsidDel="00000000" w:rsidP="00000000" w:rsidRDefault="00000000" w:rsidRPr="00000000" w14:paraId="00000022">
            <w:pPr>
              <w:rPr>
                <w:b w:val="0"/>
              </w:rPr>
            </w:pPr>
            <w:r w:rsidDel="00000000" w:rsidR="00000000" w:rsidRPr="00000000">
              <w:rPr>
                <w:rtl w:val="0"/>
              </w:rPr>
            </w:r>
          </w:p>
          <w:p w:rsidR="00000000" w:rsidDel="00000000" w:rsidP="00000000" w:rsidRDefault="00000000" w:rsidRPr="00000000" w14:paraId="00000023">
            <w:pPr>
              <w:rPr>
                <w:b w:val="0"/>
              </w:rPr>
            </w:pPr>
            <w:r w:rsidDel="00000000" w:rsidR="00000000" w:rsidRPr="00000000">
              <w:rPr>
                <w:rtl w:val="0"/>
              </w:rPr>
            </w:r>
          </w:p>
          <w:p w:rsidR="00000000" w:rsidDel="00000000" w:rsidP="00000000" w:rsidRDefault="00000000" w:rsidRPr="00000000" w14:paraId="00000024">
            <w:pPr>
              <w:rPr>
                <w:b w:val="0"/>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r>
      <w:tr>
        <w:trPr>
          <w:cantSplit w:val="0"/>
          <w:tblHeader w:val="0"/>
        </w:trPr>
        <w:tc>
          <w:tcPr/>
          <w:p w:rsidR="00000000" w:rsidDel="00000000" w:rsidP="00000000" w:rsidRDefault="00000000" w:rsidRPr="00000000" w14:paraId="00000026">
            <w:pPr>
              <w:numPr>
                <w:ilvl w:val="0"/>
                <w:numId w:val="2"/>
              </w:numPr>
              <w:spacing w:line="259" w:lineRule="auto"/>
              <w:ind w:left="720" w:hanging="360"/>
              <w:rPr>
                <w:u w:val="none"/>
              </w:rPr>
            </w:pPr>
            <w:r w:rsidDel="00000000" w:rsidR="00000000" w:rsidRPr="00000000">
              <w:rPr>
                <w:b w:val="0"/>
                <w:color w:val="000000"/>
                <w:rtl w:val="0"/>
              </w:rPr>
              <w:t xml:space="preserve">Millised on võimalikud lahendused? Kirjeldage 1-3 lahendust ja kaaluge neid lähtudes järgmistest vaatepunktidest (vajadusel täiendage oma lahendusi):</w:t>
            </w:r>
            <w:r w:rsidDel="00000000" w:rsidR="00000000" w:rsidRPr="00000000">
              <w:rPr>
                <w:rtl w:val="0"/>
              </w:rPr>
            </w:r>
          </w:p>
          <w:p w:rsidR="00000000" w:rsidDel="00000000" w:rsidP="00000000" w:rsidRDefault="00000000" w:rsidRPr="00000000" w14:paraId="00000027">
            <w:pPr>
              <w:numPr>
                <w:ilvl w:val="0"/>
                <w:numId w:val="1"/>
              </w:numPr>
              <w:spacing w:line="259" w:lineRule="auto"/>
              <w:ind w:left="1800" w:hanging="360"/>
            </w:pPr>
            <w:r w:rsidDel="00000000" w:rsidR="00000000" w:rsidRPr="00000000">
              <w:rPr>
                <w:b w:val="0"/>
                <w:color w:val="000000"/>
                <w:rtl w:val="0"/>
              </w:rPr>
              <w:t xml:space="preserve">Millised hüved ja kahjud kedagi mõjutavad?</w:t>
            </w:r>
            <w:r w:rsidDel="00000000" w:rsidR="00000000" w:rsidRPr="00000000">
              <w:rPr>
                <w:rtl w:val="0"/>
              </w:rPr>
            </w:r>
          </w:p>
          <w:p w:rsidR="00000000" w:rsidDel="00000000" w:rsidP="00000000" w:rsidRDefault="00000000" w:rsidRPr="00000000" w14:paraId="00000028">
            <w:pPr>
              <w:numPr>
                <w:ilvl w:val="0"/>
                <w:numId w:val="1"/>
              </w:numPr>
              <w:spacing w:line="259" w:lineRule="auto"/>
              <w:ind w:left="1800" w:hanging="360"/>
            </w:pPr>
            <w:r w:rsidDel="00000000" w:rsidR="00000000" w:rsidRPr="00000000">
              <w:rPr>
                <w:b w:val="0"/>
                <w:color w:val="000000"/>
                <w:rtl w:val="0"/>
              </w:rPr>
              <w:t xml:space="preserve">Milliseid üldkehtivaid reegleid tuleb järgida?</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pPr>
            <w:r w:rsidDel="00000000" w:rsidR="00000000" w:rsidRPr="00000000">
              <w:rPr>
                <w:b w:val="0"/>
                <w:color w:val="000000"/>
                <w:rtl w:val="0"/>
              </w:rPr>
              <w:t xml:space="preserve">Kuidas hea inimene seda dilemmat lahendaks?</w:t>
            </w:r>
          </w:p>
        </w:tc>
      </w:tr>
      <w:tr>
        <w:trPr>
          <w:cantSplit w:val="0"/>
          <w:tblHeader w:val="0"/>
        </w:trPr>
        <w:tc>
          <w:tcPr/>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rtl w:val="0"/>
              </w:rPr>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b w:val="0"/>
              </w:rPr>
            </w:pPr>
            <w:r w:rsidDel="00000000" w:rsidR="00000000" w:rsidRPr="00000000">
              <w:rPr>
                <w:rtl w:val="0"/>
              </w:rPr>
            </w:r>
          </w:p>
          <w:p w:rsidR="00000000" w:rsidDel="00000000" w:rsidP="00000000" w:rsidRDefault="00000000" w:rsidRPr="00000000" w14:paraId="0000002E">
            <w:pPr>
              <w:rPr>
                <w:b w:val="0"/>
              </w:rPr>
            </w:pPr>
            <w:r w:rsidDel="00000000" w:rsidR="00000000" w:rsidRPr="00000000">
              <w:rPr>
                <w:rtl w:val="0"/>
              </w:rPr>
            </w:r>
          </w:p>
          <w:p w:rsidR="00000000" w:rsidDel="00000000" w:rsidP="00000000" w:rsidRDefault="00000000" w:rsidRPr="00000000" w14:paraId="0000002F">
            <w:pPr>
              <w:rPr>
                <w:b w:val="0"/>
              </w:rPr>
            </w:pPr>
            <w:r w:rsidDel="00000000" w:rsidR="00000000" w:rsidRPr="00000000">
              <w:rPr>
                <w:rtl w:val="0"/>
              </w:rPr>
            </w:r>
          </w:p>
          <w:p w:rsidR="00000000" w:rsidDel="00000000" w:rsidP="00000000" w:rsidRDefault="00000000" w:rsidRPr="00000000" w14:paraId="00000030">
            <w:pPr>
              <w:rPr>
                <w:b w:val="0"/>
              </w:rPr>
            </w:pPr>
            <w:r w:rsidDel="00000000" w:rsidR="00000000" w:rsidRPr="00000000">
              <w:rPr>
                <w:rtl w:val="0"/>
              </w:rPr>
            </w:r>
          </w:p>
          <w:p w:rsidR="00000000" w:rsidDel="00000000" w:rsidP="00000000" w:rsidRDefault="00000000" w:rsidRPr="00000000" w14:paraId="00000031">
            <w:pPr>
              <w:rPr>
                <w:b w:val="0"/>
              </w:rPr>
            </w:pPr>
            <w:r w:rsidDel="00000000" w:rsidR="00000000" w:rsidRPr="00000000">
              <w:rPr>
                <w:rtl w:val="0"/>
              </w:rPr>
            </w:r>
          </w:p>
          <w:p w:rsidR="00000000" w:rsidDel="00000000" w:rsidP="00000000" w:rsidRDefault="00000000" w:rsidRPr="00000000" w14:paraId="00000032">
            <w:pPr>
              <w:rPr>
                <w:b w:val="0"/>
              </w:rPr>
            </w:pPr>
            <w:r w:rsidDel="00000000" w:rsidR="00000000" w:rsidRPr="00000000">
              <w:rPr>
                <w:rtl w:val="0"/>
              </w:rPr>
            </w:r>
          </w:p>
          <w:p w:rsidR="00000000" w:rsidDel="00000000" w:rsidP="00000000" w:rsidRDefault="00000000" w:rsidRPr="00000000" w14:paraId="00000033">
            <w:pPr>
              <w:rPr>
                <w:b w:val="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u w:val="none"/>
              </w:rPr>
            </w:pPr>
            <w:r w:rsidDel="00000000" w:rsidR="00000000" w:rsidRPr="00000000">
              <w:rPr>
                <w:b w:val="0"/>
                <w:color w:val="000000"/>
                <w:rtl w:val="0"/>
              </w:rPr>
              <w:t xml:space="preserve">Kui teie peaksite andma nõu juhile, siis lähtudes eetilise ja õiglase haridusjuhi mudeli neljast  valdkonnast (vt tabelit lõpus) tehke ettepanekuid, milliste pädevuste arendamine aitaks selliseid olukordi juhil tulevikus vältida.</w:t>
            </w: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AVATUD KOOLIKULTUUR: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MINU INIMESTE VAJADUSED: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MINU ARENGUVAJADUSED:</w:t>
            </w:r>
          </w:p>
          <w:p w:rsidR="00000000" w:rsidDel="00000000" w:rsidP="00000000" w:rsidRDefault="00000000" w:rsidRPr="00000000" w14:paraId="00000042">
            <w:pPr>
              <w:rPr>
                <w:b w:val="0"/>
              </w:rPr>
            </w:pPr>
            <w:r w:rsidDel="00000000" w:rsidR="00000000" w:rsidRPr="00000000">
              <w:rPr>
                <w:rtl w:val="0"/>
              </w:rPr>
            </w:r>
          </w:p>
          <w:p w:rsidR="00000000" w:rsidDel="00000000" w:rsidP="00000000" w:rsidRDefault="00000000" w:rsidRPr="00000000" w14:paraId="00000043">
            <w:pPr>
              <w:rPr>
                <w:b w:val="0"/>
              </w:rPr>
            </w:pPr>
            <w:r w:rsidDel="00000000" w:rsidR="00000000" w:rsidRPr="00000000">
              <w:rPr>
                <w:rtl w:val="0"/>
              </w:rPr>
            </w:r>
          </w:p>
          <w:p w:rsidR="00000000" w:rsidDel="00000000" w:rsidP="00000000" w:rsidRDefault="00000000" w:rsidRPr="00000000" w14:paraId="00000044">
            <w:pPr>
              <w:rPr>
                <w:b w:val="0"/>
              </w:rPr>
            </w:pPr>
            <w:r w:rsidDel="00000000" w:rsidR="00000000" w:rsidRPr="00000000">
              <w:rPr>
                <w:rtl w:val="0"/>
              </w:rPr>
            </w:r>
          </w:p>
          <w:p w:rsidR="00000000" w:rsidDel="00000000" w:rsidP="00000000" w:rsidRDefault="00000000" w:rsidRPr="00000000" w14:paraId="00000045">
            <w:pPr>
              <w:rPr>
                <w:b w:val="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KOGUKONNA ARENDAMINE: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0"/>
              </w:rPr>
            </w:pPr>
            <w:r w:rsidDel="00000000" w:rsidR="00000000" w:rsidRPr="00000000">
              <w:rPr>
                <w:rtl w:val="0"/>
              </w:rPr>
            </w:r>
          </w:p>
        </w:tc>
      </w:tr>
      <w:tr>
        <w:trPr>
          <w:cantSplit w:val="0"/>
          <w:tblHeader w:val="0"/>
        </w:trPr>
        <w:tc>
          <w:tcPr/>
          <w:p w:rsidR="00000000" w:rsidDel="00000000" w:rsidP="00000000" w:rsidRDefault="00000000" w:rsidRPr="00000000" w14:paraId="0000004C">
            <w:pPr>
              <w:numPr>
                <w:ilvl w:val="0"/>
                <w:numId w:val="2"/>
              </w:numPr>
              <w:spacing w:line="360" w:lineRule="auto"/>
              <w:ind w:left="720" w:hanging="360"/>
              <w:rPr>
                <w:u w:val="none"/>
              </w:rPr>
            </w:pPr>
            <w:r w:rsidDel="00000000" w:rsidR="00000000" w:rsidRPr="00000000">
              <w:rPr>
                <w:b w:val="0"/>
                <w:color w:val="000000"/>
                <w:rtl w:val="0"/>
              </w:rPr>
              <w:t xml:space="preserve">Mida sa analüüsi käigus õppisid? </w:t>
            </w:r>
            <w:r w:rsidDel="00000000" w:rsidR="00000000" w:rsidRPr="00000000">
              <w:rPr>
                <w:b w:val="0"/>
                <w:color w:val="000000"/>
                <w:rtl w:val="0"/>
              </w:rPr>
              <w:t xml:space="preserve">Kas sellise analüüsi lä</w:t>
            </w:r>
            <w:r w:rsidDel="00000000" w:rsidR="00000000" w:rsidRPr="00000000">
              <w:rPr>
                <w:b w:val="0"/>
                <w:color w:val="000000"/>
                <w:rtl w:val="0"/>
              </w:rPr>
              <w:t xml:space="preserve">bi tegemine aitab eetilisi dilemmasid edaspidi märgata? </w:t>
            </w:r>
          </w:p>
        </w:tc>
      </w:tr>
      <w:tr>
        <w:trPr>
          <w:cantSplit w:val="0"/>
          <w:tblHeader w:val="0"/>
        </w:trPr>
        <w:tc>
          <w:tcPr/>
          <w:p w:rsidR="00000000" w:rsidDel="00000000" w:rsidP="00000000" w:rsidRDefault="00000000" w:rsidRPr="00000000" w14:paraId="0000004D">
            <w:pPr>
              <w:ind w:left="720" w:hanging="360"/>
              <w:rPr/>
            </w:pPr>
            <w:r w:rsidDel="00000000" w:rsidR="00000000" w:rsidRPr="00000000">
              <w:rPr>
                <w:rtl w:val="0"/>
              </w:rPr>
            </w:r>
          </w:p>
          <w:p w:rsidR="00000000" w:rsidDel="00000000" w:rsidP="00000000" w:rsidRDefault="00000000" w:rsidRPr="00000000" w14:paraId="0000004E">
            <w:pPr>
              <w:ind w:left="720" w:hanging="360"/>
              <w:rPr/>
            </w:pPr>
            <w:r w:rsidDel="00000000" w:rsidR="00000000" w:rsidRPr="00000000">
              <w:rPr>
                <w:rtl w:val="0"/>
              </w:rPr>
            </w:r>
          </w:p>
          <w:p w:rsidR="00000000" w:rsidDel="00000000" w:rsidP="00000000" w:rsidRDefault="00000000" w:rsidRPr="00000000" w14:paraId="0000004F">
            <w:pPr>
              <w:ind w:left="720" w:hanging="360"/>
              <w:rPr/>
            </w:pPr>
            <w:r w:rsidDel="00000000" w:rsidR="00000000" w:rsidRPr="00000000">
              <w:rPr>
                <w:rtl w:val="0"/>
              </w:rPr>
            </w:r>
          </w:p>
          <w:p w:rsidR="00000000" w:rsidDel="00000000" w:rsidP="00000000" w:rsidRDefault="00000000" w:rsidRPr="00000000" w14:paraId="00000050">
            <w:pPr>
              <w:ind w:left="720" w:hanging="360"/>
              <w:rPr/>
            </w:pPr>
            <w:r w:rsidDel="00000000" w:rsidR="00000000" w:rsidRPr="00000000">
              <w:rPr>
                <w:rtl w:val="0"/>
              </w:rPr>
            </w:r>
          </w:p>
          <w:p w:rsidR="00000000" w:rsidDel="00000000" w:rsidP="00000000" w:rsidRDefault="00000000" w:rsidRPr="00000000" w14:paraId="00000051">
            <w:pPr>
              <w:ind w:left="720" w:hanging="360"/>
              <w:rPr/>
            </w:pPr>
            <w:r w:rsidDel="00000000" w:rsidR="00000000" w:rsidRPr="00000000">
              <w:rPr>
                <w:rtl w:val="0"/>
              </w:rPr>
            </w:r>
          </w:p>
          <w:p w:rsidR="00000000" w:rsidDel="00000000" w:rsidP="00000000" w:rsidRDefault="00000000" w:rsidRPr="00000000" w14:paraId="00000052">
            <w:pPr>
              <w:ind w:left="720" w:hanging="360"/>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drawing>
          <wp:inline distB="114300" distT="114300" distL="114300" distR="114300">
            <wp:extent cx="5943600" cy="3302000"/>
            <wp:effectExtent b="0" l="0" r="0" t="0"/>
            <wp:docPr id="9"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94360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headerReference r:id="rId9" w:type="default"/>
      <w:footerReference r:id="rId1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26180" cy="701982"/>
          <wp:effectExtent b="0" l="0" r="0" t="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26180" cy="7019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alibri" w:cs="Calibri" w:eastAsia="Calibri" w:hAnsi="Calibri"/>
        <w:b w:val="1"/>
        <w:color w:val="2f5496"/>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t-EE"/>
    </w:rPr>
  </w:style>
  <w:style w:type="paragraph" w:styleId="Heading1">
    <w:name w:val="heading 1"/>
    <w:basedOn w:val="Normal"/>
    <w:next w:val="Normal"/>
    <w:link w:val="Heading1Char"/>
    <w:uiPriority w:val="9"/>
    <w:qFormat w:val="1"/>
    <w:rsid w:val="0069414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94149"/>
    <w:rPr>
      <w:rFonts w:asciiTheme="majorHAnsi" w:cstheme="majorBidi" w:eastAsiaTheme="majorEastAsia" w:hAnsiTheme="majorHAnsi"/>
      <w:color w:val="2f5496" w:themeColor="accent1" w:themeShade="0000BF"/>
      <w:sz w:val="32"/>
      <w:szCs w:val="32"/>
      <w:lang w:val="et-EE"/>
    </w:rPr>
  </w:style>
  <w:style w:type="paragraph" w:styleId="Header">
    <w:name w:val="header"/>
    <w:basedOn w:val="Normal"/>
    <w:link w:val="HeaderChar"/>
    <w:uiPriority w:val="99"/>
    <w:unhideWhenUsed w:val="1"/>
    <w:rsid w:val="00D569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69D7"/>
    <w:rPr>
      <w:lang w:val="et-EE"/>
    </w:rPr>
  </w:style>
  <w:style w:type="paragraph" w:styleId="Footer">
    <w:name w:val="footer"/>
    <w:basedOn w:val="Normal"/>
    <w:link w:val="FooterChar"/>
    <w:uiPriority w:val="99"/>
    <w:unhideWhenUsed w:val="1"/>
    <w:rsid w:val="00D569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69D7"/>
    <w:rPr>
      <w:lang w:val="et-EE"/>
    </w:rPr>
  </w:style>
  <w:style w:type="table" w:styleId="TableGrid">
    <w:name w:val="Table Grid"/>
    <w:basedOn w:val="TableNormal"/>
    <w:uiPriority w:val="39"/>
    <w:rsid w:val="00D254C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254C7"/>
    <w:pPr>
      <w:ind w:left="720"/>
      <w:contextualSpacing w:val="1"/>
    </w:pPr>
  </w:style>
  <w:style w:type="table" w:styleId="PlainTable1">
    <w:name w:val="Plain Table 1"/>
    <w:basedOn w:val="TableNormal"/>
    <w:uiPriority w:val="41"/>
    <w:rsid w:val="004C522A"/>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eGridLight">
    <w:name w:val="Grid Table Light"/>
    <w:basedOn w:val="TableNormal"/>
    <w:uiPriority w:val="40"/>
    <w:rsid w:val="004C522A"/>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2">
    <w:name w:val="Plain Table 2"/>
    <w:basedOn w:val="TableNormal"/>
    <w:uiPriority w:val="42"/>
    <w:rsid w:val="004C522A"/>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C522A"/>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GridTable1Light-Accent5">
    <w:name w:val="Grid Table 1 Light Accent 5"/>
    <w:basedOn w:val="TableNormal"/>
    <w:uiPriority w:val="46"/>
    <w:rsid w:val="004C522A"/>
    <w:pPr>
      <w:spacing w:after="0" w:line="240" w:lineRule="auto"/>
    </w:pPr>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table" w:styleId="GridTable2-Accent1">
    <w:name w:val="Grid Table 2 Accent 1"/>
    <w:basedOn w:val="TableNormal"/>
    <w:uiPriority w:val="47"/>
    <w:rsid w:val="004C522A"/>
    <w:pPr>
      <w:spacing w:after="0" w:line="240" w:lineRule="auto"/>
    </w:pPr>
    <w:tblPr>
      <w:tblStyleRowBandSize w:val="1"/>
      <w:tblStyleColBandSize w:val="1"/>
      <w:tblBorders>
        <w:top w:color="8eaadb" w:space="0" w:sz="2" w:themeColor="accent1" w:themeTint="000099" w:val="single"/>
        <w:bottom w:color="8eaadb" w:space="0" w:sz="2" w:themeColor="accent1" w:themeTint="000099" w:val="single"/>
        <w:insideH w:color="8eaadb" w:space="0" w:sz="2" w:themeColor="accent1" w:themeTint="000099" w:val="single"/>
        <w:insideV w:color="8eaadb" w:space="0" w:sz="2" w:themeColor="accent1" w:themeTint="000099" w:val="single"/>
      </w:tblBorders>
    </w:tblPr>
    <w:tblStylePr w:type="firstRow">
      <w:rPr>
        <w:b w:val="1"/>
        <w:bCs w:val="1"/>
      </w:rPr>
      <w:tblPr/>
      <w:tcPr>
        <w:tcBorders>
          <w:top w:space="0" w:sz="0" w:val="nil"/>
          <w:bottom w:color="8eaadb"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8eaadb"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GridTable4-Accent2">
    <w:name w:val="Grid Table 4 Accent 2"/>
    <w:basedOn w:val="TableNormal"/>
    <w:uiPriority w:val="49"/>
    <w:rsid w:val="004C522A"/>
    <w:pPr>
      <w:spacing w:after="0" w:line="240" w:lineRule="auto"/>
    </w:pPr>
    <w:tblPr>
      <w:tblStyleRowBandSize w:val="1"/>
      <w:tblStyleColBandSize w:val="1"/>
      <w:tblBorders>
        <w:top w:color="f4b083" w:space="0" w:sz="4" w:themeColor="accent2" w:themeTint="000099" w:val="single"/>
        <w:left w:color="f4b083" w:space="0" w:sz="4" w:themeColor="accent2" w:themeTint="000099" w:val="single"/>
        <w:bottom w:color="f4b083" w:space="0" w:sz="4" w:themeColor="accent2" w:themeTint="000099" w:val="single"/>
        <w:right w:color="f4b083" w:space="0" w:sz="4" w:themeColor="accent2" w:themeTint="000099" w:val="single"/>
        <w:insideH w:color="f4b083" w:space="0" w:sz="4" w:themeColor="accent2" w:themeTint="000099" w:val="single"/>
        <w:insideV w:color="f4b083" w:space="0" w:sz="4" w:themeColor="accent2" w:themeTint="000099" w:val="single"/>
      </w:tblBorders>
    </w:tblPr>
    <w:tblStylePr w:type="firstRow">
      <w:rPr>
        <w:b w:val="1"/>
        <w:bCs w:val="1"/>
        <w:color w:val="ffffff" w:themeColor="background1"/>
      </w:rPr>
      <w:tblPr/>
      <w:tcPr>
        <w:tcBorders>
          <w:top w:color="ed7d31" w:space="0" w:sz="4" w:themeColor="accent2" w:val="single"/>
          <w:left w:color="ed7d31" w:space="0" w:sz="4" w:themeColor="accent2" w:val="single"/>
          <w:bottom w:color="ed7d31" w:space="0" w:sz="4" w:themeColor="accent2" w:val="single"/>
          <w:right w:color="ed7d31" w:space="0" w:sz="4" w:themeColor="accent2" w:val="single"/>
          <w:insideH w:space="0" w:sz="0" w:val="nil"/>
          <w:insideV w:space="0" w:sz="0" w:val="nil"/>
        </w:tcBorders>
        <w:shd w:color="auto" w:fill="ed7d31" w:themeFill="accent2" w:val="clear"/>
      </w:tcPr>
    </w:tblStylePr>
    <w:tblStylePr w:type="lastRow">
      <w:rPr>
        <w:b w:val="1"/>
        <w:bCs w:val="1"/>
      </w:rPr>
      <w:tblPr/>
      <w:tcPr>
        <w:tcBorders>
          <w:top w:color="ed7d31" w:space="0" w:sz="4" w:themeColor="accent2" w:val="double"/>
        </w:tcBorders>
      </w:tcPr>
    </w:tblStylePr>
    <w:tblStylePr w:type="firstCol">
      <w:rPr>
        <w:b w:val="1"/>
        <w:bCs w:val="1"/>
      </w:rPr>
    </w:tblStylePr>
    <w:tblStylePr w:type="lastCol">
      <w:rPr>
        <w:b w:val="1"/>
        <w:bCs w:val="1"/>
      </w:rPr>
    </w:tblStylePr>
    <w:tblStylePr w:type="band1Vert">
      <w:tblPr/>
      <w:tcPr>
        <w:shd w:color="auto" w:fill="fbe4d5" w:themeFill="accent2" w:themeFillTint="000033" w:val="clear"/>
      </w:tcPr>
    </w:tblStylePr>
    <w:tblStylePr w:type="band1Horz">
      <w:tblPr/>
      <w:tcPr>
        <w:shd w:color="auto" w:fill="fbe4d5" w:themeFill="accent2" w:themeFillTint="000033" w:val="clear"/>
      </w:tcPr>
    </w:tblStylePr>
  </w:style>
  <w:style w:type="table" w:styleId="GridTable5Dark-Accent5">
    <w:name w:val="Grid Table 5 Dark Accent 5"/>
    <w:basedOn w:val="TableNormal"/>
    <w:uiPriority w:val="50"/>
    <w:rsid w:val="004C522A"/>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5">
    <w:name w:val="Grid Table 6 Colorful Accent 5"/>
    <w:basedOn w:val="TableNormal"/>
    <w:uiPriority w:val="51"/>
    <w:rsid w:val="004C522A"/>
    <w:pPr>
      <w:spacing w:after="0" w:line="240" w:lineRule="auto"/>
    </w:pPr>
    <w:rPr>
      <w:color w:val="2e74b5" w:themeColor="accent5" w:themeShade="0000BF"/>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6Colorful-Accent1">
    <w:name w:val="Grid Table 6 Colorful Accent 1"/>
    <w:basedOn w:val="TableNormal"/>
    <w:uiPriority w:val="51"/>
    <w:rsid w:val="004C522A"/>
    <w:pPr>
      <w:spacing w:after="0" w:line="240" w:lineRule="auto"/>
    </w:pPr>
    <w:rPr>
      <w:color w:val="2f5496" w:themeColor="accent1" w:themeShade="0000BF"/>
    </w:rPr>
    <w:tblPr>
      <w:tblStyleRowBandSize w:val="1"/>
      <w:tblStyleColBandSize w:val="1"/>
      <w:tblBorders>
        <w:top w:color="8eaadb" w:space="0" w:sz="4" w:themeColor="accent1" w:themeTint="000099" w:val="single"/>
        <w:left w:color="8eaadb" w:space="0" w:sz="4" w:themeColor="accent1" w:themeTint="000099" w:val="single"/>
        <w:bottom w:color="8eaadb" w:space="0" w:sz="4" w:themeColor="accent1" w:themeTint="000099" w:val="single"/>
        <w:right w:color="8eaadb" w:space="0" w:sz="4" w:themeColor="accent1" w:themeTint="000099" w:val="single"/>
        <w:insideH w:color="8eaadb" w:space="0" w:sz="4" w:themeColor="accent1" w:themeTint="000099" w:val="single"/>
        <w:insideV w:color="8eaadb" w:space="0" w:sz="4" w:themeColor="accent1" w:themeTint="000099" w:val="single"/>
      </w:tblBorders>
    </w:tblPr>
    <w:tblStylePr w:type="firstRow">
      <w:rPr>
        <w:b w:val="1"/>
        <w:bCs w:val="1"/>
      </w:rPr>
      <w:tblPr/>
      <w:tcPr>
        <w:tcBorders>
          <w:bottom w:color="8eaadb" w:space="0" w:sz="12" w:themeColor="accent1" w:themeTint="000099" w:val="single"/>
        </w:tcBorders>
      </w:tcPr>
    </w:tblStylePr>
    <w:tblStylePr w:type="lastRow">
      <w:rPr>
        <w:b w:val="1"/>
        <w:bCs w:val="1"/>
      </w:rPr>
      <w:tblPr/>
      <w:tcPr>
        <w:tcBorders>
          <w:top w:color="8eaadb"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table" w:styleId="ListTable1Light-Accent1">
    <w:name w:val="List Table 1 Light Accent 1"/>
    <w:basedOn w:val="TableNormal"/>
    <w:uiPriority w:val="46"/>
    <w:rsid w:val="004C522A"/>
    <w:pPr>
      <w:spacing w:after="0" w:line="240" w:lineRule="auto"/>
    </w:pPr>
    <w:tblPr>
      <w:tblStyleRowBandSize w:val="1"/>
      <w:tblStyleColBandSize w:val="1"/>
    </w:tblPr>
    <w:tblStylePr w:type="firstRow">
      <w:rPr>
        <w:b w:val="1"/>
        <w:bCs w:val="1"/>
      </w:rPr>
      <w:tblPr/>
      <w:tcPr>
        <w:tcBorders>
          <w:bottom w:color="8eaadb" w:space="0" w:sz="4" w:themeColor="accent1" w:themeTint="000099" w:val="single"/>
        </w:tcBorders>
      </w:tcPr>
    </w:tblStylePr>
    <w:tblStylePr w:type="lastRow">
      <w:rPr>
        <w:b w:val="1"/>
        <w:bCs w:val="1"/>
      </w:rPr>
      <w:tblPr/>
      <w:tcPr>
        <w:tcBorders>
          <w:top w:color="8eaadb"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9e2f3" w:themeFill="accent1" w:themeFillTint="000033" w:val="clear"/>
      </w:tcPr>
    </w:tblStylePr>
    <w:tblStylePr w:type="band1Horz">
      <w:tblPr/>
      <w:tcPr>
        <w:shd w:color="auto" w:fill="d9e2f3" w:themeFill="accen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2f5496"/>
    </w:rPr>
    <w:tblPr>
      <w:tblStyleRowBandSize w:val="1"/>
      <w:tblStyleColBandSize w:val="1"/>
      <w:tblCellMar>
        <w:top w:w="0.0" w:type="dxa"/>
        <w:left w:w="115.0" w:type="dxa"/>
        <w:bottom w:w="0.0" w:type="dxa"/>
        <w:right w:w="115.0" w:type="dxa"/>
      </w:tblCellMar>
    </w:tblPr>
    <w:tcPr>
      <w:shd w:fill="deebf6"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sMOWkQ4/7Lt9PjVXb58vqg0NUg==">AMUW2mU6enHlYt3qPpdD0G+CBuB6eqn0R/wxvR0KmognswQpIFHDPr8lXKEpUdPZR+l7BVo5QGlaV4u8ZH8fMphJyrJ6CNb6MivkZYfmNl0ttEbk1xNzS9+8TK4DS0tJbSCSGrCLtQwk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2022-05-07T17:35:00Z</dcterms:created>
  <dc:creator>Ma Me</dc:creator>
</cp:coreProperties>
</file>